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3505" w14:textId="6A2F91B1" w:rsidR="008D4EA1" w:rsidRDefault="008D4EA1" w:rsidP="0007610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A059EF">
        <w:rPr>
          <w:b/>
          <w:i/>
          <w:noProof/>
          <w:sz w:val="28"/>
        </w:rPr>
        <w:t>5187</w:t>
      </w:r>
    </w:p>
    <w:p w14:paraId="25DED4D0" w14:textId="77777777" w:rsidR="008D4EA1" w:rsidRDefault="008D4EA1" w:rsidP="008D4EA1">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78C6EFD" w:rsidR="007F2EE3" w:rsidRPr="007F2EE3" w:rsidRDefault="00A059EF" w:rsidP="007F2EE3">
            <w:pPr>
              <w:overflowPunct/>
              <w:autoSpaceDE/>
              <w:autoSpaceDN/>
              <w:adjustRightInd/>
              <w:spacing w:after="0"/>
              <w:ind w:firstLineChars="100" w:firstLine="281"/>
              <w:textAlignment w:val="auto"/>
              <w:rPr>
                <w:rFonts w:ascii="Arial" w:hAnsi="Arial"/>
                <w:noProof/>
                <w:color w:val="auto"/>
                <w:lang w:val="en-GB" w:eastAsia="en-US"/>
              </w:rPr>
            </w:pPr>
            <w:r>
              <w:rPr>
                <w:b/>
                <w:noProof/>
                <w:sz w:val="28"/>
              </w:rPr>
              <w:t>4121</w:t>
            </w:r>
          </w:p>
        </w:tc>
        <w:tc>
          <w:tcPr>
            <w:tcW w:w="709" w:type="dxa"/>
          </w:tcPr>
          <w:p w14:paraId="258E6188" w14:textId="77777777" w:rsidR="007F2EE3" w:rsidRPr="00A059EF"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A059EF">
              <w:rPr>
                <w:rFonts w:ascii="Arial" w:hAnsi="Arial"/>
                <w:b/>
                <w:bCs/>
                <w:noProof/>
                <w:color w:val="auto"/>
                <w:sz w:val="28"/>
                <w:lang w:val="en-GB" w:eastAsia="en-US"/>
              </w:rPr>
              <w:t>rev</w:t>
            </w:r>
          </w:p>
        </w:tc>
        <w:tc>
          <w:tcPr>
            <w:tcW w:w="992" w:type="dxa"/>
            <w:shd w:val="pct30" w:color="FFFF00" w:fill="auto"/>
          </w:tcPr>
          <w:p w14:paraId="6240691C" w14:textId="21D86CC2" w:rsidR="007F2EE3" w:rsidRPr="00A059EF" w:rsidRDefault="008D4EA1" w:rsidP="007F2EE3">
            <w:pPr>
              <w:overflowPunct/>
              <w:autoSpaceDE/>
              <w:autoSpaceDN/>
              <w:adjustRightInd/>
              <w:spacing w:after="0"/>
              <w:jc w:val="center"/>
              <w:textAlignment w:val="auto"/>
              <w:rPr>
                <w:rFonts w:ascii="Arial" w:hAnsi="Arial"/>
                <w:b/>
                <w:noProof/>
                <w:color w:val="auto"/>
                <w:lang w:val="en-GB" w:eastAsia="en-US"/>
              </w:rPr>
            </w:pPr>
            <w:r w:rsidRPr="00A059EF">
              <w:rPr>
                <w:b/>
                <w:noProof/>
                <w:sz w:val="28"/>
              </w:rPr>
              <w:t>-</w:t>
            </w:r>
          </w:p>
        </w:tc>
        <w:tc>
          <w:tcPr>
            <w:tcW w:w="2410" w:type="dxa"/>
          </w:tcPr>
          <w:p w14:paraId="5C0D34AE" w14:textId="77777777" w:rsidR="007F2EE3" w:rsidRPr="00A059EF"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A059EF">
              <w:rPr>
                <w:rFonts w:ascii="Arial" w:hAnsi="Arial"/>
                <w:b/>
                <w:noProof/>
                <w:color w:val="auto"/>
                <w:sz w:val="28"/>
                <w:szCs w:val="28"/>
                <w:lang w:val="en-GB" w:eastAsia="en-US"/>
              </w:rPr>
              <w:t>Current version:</w:t>
            </w:r>
          </w:p>
        </w:tc>
        <w:tc>
          <w:tcPr>
            <w:tcW w:w="1701" w:type="dxa"/>
            <w:shd w:val="pct30" w:color="FFFF00" w:fill="auto"/>
          </w:tcPr>
          <w:p w14:paraId="01AAEB6E" w14:textId="6D25F2E4" w:rsidR="007F2EE3" w:rsidRPr="00A059EF" w:rsidRDefault="00A059EF" w:rsidP="007F2EE3">
            <w:pPr>
              <w:overflowPunct/>
              <w:autoSpaceDE/>
              <w:autoSpaceDN/>
              <w:adjustRightInd/>
              <w:spacing w:after="0"/>
              <w:jc w:val="center"/>
              <w:textAlignment w:val="auto"/>
              <w:rPr>
                <w:rFonts w:ascii="Arial" w:hAnsi="Arial"/>
                <w:noProof/>
                <w:color w:val="auto"/>
                <w:sz w:val="28"/>
                <w:lang w:val="en-GB" w:eastAsia="en-US"/>
              </w:rPr>
            </w:pPr>
            <w:r w:rsidRPr="00A059EF">
              <w:rPr>
                <w:rFonts w:ascii="Arial" w:hAnsi="Arial"/>
                <w:b/>
                <w:noProof/>
                <w:color w:val="auto"/>
                <w:sz w:val="28"/>
                <w:lang w:val="en-GB" w:eastAsia="en-US"/>
              </w:rPr>
              <w:t>18.1.0</w:t>
            </w:r>
            <w:bookmarkStart w:id="0" w:name="_GoBack"/>
            <w:bookmarkEnd w:id="0"/>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509F5882" w:rsidR="007F2EE3" w:rsidRPr="007F2EE3" w:rsidRDefault="00382392"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P</w:t>
            </w:r>
            <w:r w:rsidRPr="00382392">
              <w:rPr>
                <w:rFonts w:ascii="Arial" w:hAnsi="Arial"/>
                <w:color w:val="auto"/>
                <w:lang w:val="en-GB" w:eastAsia="en-US"/>
              </w:rPr>
              <w:t>rocedures update to support QoS monitoring for the correlated multi-modal flows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9086520" w:rsidR="007F2EE3" w:rsidRPr="007F2EE3" w:rsidRDefault="008D4EA1"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Xiaomi</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5495DB2F" w:rsidR="007F2EE3" w:rsidRPr="007F2EE3" w:rsidRDefault="00F80000"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r w:rsidR="008D4EA1">
              <w:rPr>
                <w:rFonts w:ascii="Arial" w:hAnsi="Arial"/>
                <w:noProof/>
                <w:color w:val="auto"/>
                <w:lang w:val="en-GB" w:eastAsia="en-US"/>
              </w:rPr>
              <w:t>03-30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46770C6C" w:rsidR="007F2EE3" w:rsidRPr="007F2EE3" w:rsidRDefault="0018575B"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hint="eastAsia"/>
                <w:b/>
                <w:noProof/>
                <w:color w:val="auto"/>
                <w:lang w:val="en-GB"/>
              </w:rPr>
              <w:t>C</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76EFE674" w14:textId="77777777" w:rsidR="00DC5CC8" w:rsidRDefault="008D4EA1" w:rsidP="00DC5CC8">
            <w:pPr>
              <w:overflowPunct/>
              <w:autoSpaceDE/>
              <w:autoSpaceDN/>
              <w:adjustRightInd/>
              <w:spacing w:after="0"/>
              <w:ind w:left="100"/>
              <w:textAlignment w:val="auto"/>
              <w:rPr>
                <w:rFonts w:ascii="Arial" w:hAnsi="Arial"/>
                <w:noProof/>
                <w:color w:val="auto"/>
                <w:lang w:val="en-GB"/>
              </w:rPr>
            </w:pPr>
            <w:r w:rsidRPr="007A5335">
              <w:rPr>
                <w:rFonts w:ascii="Arial" w:hAnsi="Arial"/>
                <w:noProof/>
                <w:color w:val="auto"/>
                <w:lang w:val="en-GB"/>
              </w:rPr>
              <w:t>S2-230</w:t>
            </w:r>
            <w:r w:rsidR="00382392">
              <w:rPr>
                <w:rFonts w:ascii="Arial" w:hAnsi="Arial"/>
                <w:noProof/>
                <w:color w:val="auto"/>
                <w:lang w:val="en-GB"/>
              </w:rPr>
              <w:t>1383, 3843 and 3896 related to KI#6 of XRM were</w:t>
            </w:r>
            <w:r w:rsidRPr="007A5335">
              <w:rPr>
                <w:rFonts w:ascii="Arial" w:hAnsi="Arial"/>
                <w:noProof/>
                <w:color w:val="auto"/>
                <w:lang w:val="en-GB"/>
              </w:rPr>
              <w:t xml:space="preserve"> agreed during </w:t>
            </w:r>
            <w:r w:rsidR="00382392">
              <w:rPr>
                <w:rFonts w:ascii="Arial" w:hAnsi="Arial"/>
                <w:noProof/>
                <w:color w:val="auto"/>
                <w:lang w:val="en-GB"/>
              </w:rPr>
              <w:t xml:space="preserve">the last two </w:t>
            </w:r>
            <w:r w:rsidRPr="007A5335">
              <w:rPr>
                <w:rFonts w:ascii="Arial" w:hAnsi="Arial"/>
                <w:noProof/>
                <w:color w:val="auto"/>
                <w:lang w:val="en-GB"/>
              </w:rPr>
              <w:t>SA2</w:t>
            </w:r>
            <w:r w:rsidR="007A5335">
              <w:rPr>
                <w:rFonts w:ascii="Arial" w:hAnsi="Arial"/>
                <w:noProof/>
                <w:color w:val="auto"/>
                <w:lang w:val="en-GB"/>
              </w:rPr>
              <w:t xml:space="preserve"> meeting</w:t>
            </w:r>
            <w:r w:rsidR="00382392">
              <w:rPr>
                <w:rFonts w:ascii="Arial" w:hAnsi="Arial"/>
                <w:noProof/>
                <w:color w:val="auto"/>
                <w:lang w:val="en-GB"/>
              </w:rPr>
              <w:t>s</w:t>
            </w:r>
            <w:r w:rsidR="007A5335">
              <w:rPr>
                <w:rFonts w:ascii="Arial" w:hAnsi="Arial"/>
                <w:noProof/>
                <w:color w:val="auto"/>
                <w:lang w:val="en-GB"/>
              </w:rPr>
              <w:t xml:space="preserve">. </w:t>
            </w:r>
          </w:p>
          <w:p w14:paraId="26DCF392" w14:textId="77777777" w:rsidR="00DC5CC8" w:rsidRDefault="00DC5CC8" w:rsidP="00DC5CC8">
            <w:pPr>
              <w:overflowPunct/>
              <w:autoSpaceDE/>
              <w:autoSpaceDN/>
              <w:adjustRightInd/>
              <w:spacing w:after="0"/>
              <w:ind w:left="100"/>
              <w:textAlignment w:val="auto"/>
              <w:rPr>
                <w:rFonts w:ascii="Arial" w:hAnsi="Arial"/>
                <w:noProof/>
                <w:color w:val="auto"/>
                <w:lang w:val="en-GB"/>
              </w:rPr>
            </w:pPr>
          </w:p>
          <w:p w14:paraId="63B464DF" w14:textId="77777777" w:rsidR="00DC5CC8" w:rsidRDefault="00382392" w:rsidP="00DC5CC8">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The features about </w:t>
            </w:r>
            <w:r w:rsidRPr="00382392">
              <w:rPr>
                <w:rFonts w:ascii="Arial" w:hAnsi="Arial"/>
                <w:noProof/>
                <w:color w:val="auto"/>
                <w:lang w:val="en-GB"/>
              </w:rPr>
              <w:t>the associated QoS monitoring for the two correlated QoS Flows of RT latency is not described</w:t>
            </w:r>
            <w:r w:rsidR="00363B5C">
              <w:rPr>
                <w:rFonts w:ascii="Arial" w:hAnsi="Arial"/>
                <w:noProof/>
                <w:color w:val="auto"/>
                <w:lang w:val="en-GB"/>
              </w:rPr>
              <w:t xml:space="preserve"> </w:t>
            </w:r>
            <w:r w:rsidRPr="00382392">
              <w:rPr>
                <w:rFonts w:ascii="Arial" w:hAnsi="Arial"/>
                <w:noProof/>
                <w:color w:val="auto"/>
                <w:lang w:val="en-GB"/>
              </w:rPr>
              <w:t xml:space="preserve">in 502. </w:t>
            </w:r>
          </w:p>
          <w:p w14:paraId="6D25C25F" w14:textId="77777777" w:rsidR="00DC5CC8" w:rsidRDefault="00DC5CC8" w:rsidP="00DC5CC8">
            <w:pPr>
              <w:overflowPunct/>
              <w:autoSpaceDE/>
              <w:autoSpaceDN/>
              <w:adjustRightInd/>
              <w:spacing w:after="0"/>
              <w:ind w:left="100"/>
              <w:textAlignment w:val="auto"/>
              <w:rPr>
                <w:rFonts w:ascii="Arial" w:hAnsi="Arial"/>
                <w:noProof/>
                <w:color w:val="auto"/>
                <w:lang w:val="en-GB"/>
              </w:rPr>
            </w:pPr>
          </w:p>
          <w:p w14:paraId="5D6F0FC4" w14:textId="77777777" w:rsidR="007F3E7D" w:rsidRDefault="00382392" w:rsidP="00DC5CC8">
            <w:pPr>
              <w:overflowPunct/>
              <w:autoSpaceDE/>
              <w:autoSpaceDN/>
              <w:adjustRightInd/>
              <w:spacing w:after="0"/>
              <w:ind w:left="100"/>
              <w:textAlignment w:val="auto"/>
              <w:rPr>
                <w:rFonts w:ascii="Arial" w:hAnsi="Arial"/>
                <w:noProof/>
                <w:color w:val="auto"/>
                <w:lang w:val="en-GB"/>
              </w:rPr>
            </w:pPr>
            <w:r w:rsidRPr="00382392">
              <w:rPr>
                <w:rFonts w:ascii="Arial" w:hAnsi="Arial"/>
                <w:noProof/>
                <w:color w:val="auto"/>
                <w:lang w:val="en-GB"/>
              </w:rPr>
              <w:t xml:space="preserve">The description </w:t>
            </w:r>
            <w:r w:rsidR="00363B5C">
              <w:rPr>
                <w:rFonts w:ascii="Arial" w:hAnsi="Arial"/>
                <w:noProof/>
                <w:color w:val="auto"/>
                <w:lang w:val="en-GB"/>
              </w:rPr>
              <w:t>and reference are</w:t>
            </w:r>
            <w:r w:rsidRPr="00382392">
              <w:rPr>
                <w:rFonts w:ascii="Arial" w:hAnsi="Arial"/>
                <w:noProof/>
                <w:color w:val="auto"/>
                <w:lang w:val="en-GB"/>
              </w:rPr>
              <w:t xml:space="preserve"> added </w:t>
            </w:r>
            <w:r w:rsidR="00363B5C">
              <w:rPr>
                <w:rFonts w:ascii="Arial" w:hAnsi="Arial"/>
                <w:noProof/>
                <w:color w:val="auto"/>
                <w:lang w:val="en-GB"/>
              </w:rPr>
              <w:t xml:space="preserve">in 502 </w:t>
            </w:r>
            <w:r w:rsidRPr="00382392">
              <w:rPr>
                <w:rFonts w:ascii="Arial" w:hAnsi="Arial"/>
                <w:noProof/>
                <w:color w:val="auto"/>
                <w:lang w:val="en-GB"/>
              </w:rPr>
              <w:t xml:space="preserve">to keep </w:t>
            </w:r>
            <w:r>
              <w:rPr>
                <w:rFonts w:ascii="Arial" w:hAnsi="Arial"/>
                <w:noProof/>
                <w:color w:val="auto"/>
                <w:lang w:val="en-GB"/>
              </w:rPr>
              <w:t>alignment with 503.</w:t>
            </w:r>
          </w:p>
          <w:p w14:paraId="4FAC2A47" w14:textId="1AAC4210" w:rsidR="00DC5CC8" w:rsidRPr="00DE3CFE" w:rsidRDefault="00DC5CC8" w:rsidP="00DC5CC8">
            <w:pPr>
              <w:overflowPunct/>
              <w:autoSpaceDE/>
              <w:autoSpaceDN/>
              <w:adjustRightInd/>
              <w:spacing w:after="0"/>
              <w:ind w:left="100"/>
              <w:textAlignment w:val="auto"/>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714B16EA" w:rsidR="007F2EE3" w:rsidRPr="007F2EE3" w:rsidRDefault="006D76BD" w:rsidP="00382392">
            <w:pPr>
              <w:pStyle w:val="CRCoverPage"/>
              <w:spacing w:after="0"/>
              <w:ind w:left="100"/>
              <w:rPr>
                <w:noProof/>
                <w:lang w:eastAsia="zh-CN"/>
              </w:rPr>
            </w:pPr>
            <w:r>
              <w:rPr>
                <w:noProof/>
              </w:rPr>
              <w:t xml:space="preserve">Add the </w:t>
            </w:r>
            <w:r w:rsidR="00382392" w:rsidRPr="00382392">
              <w:rPr>
                <w:noProof/>
              </w:rPr>
              <w:t xml:space="preserve">description </w:t>
            </w:r>
            <w:r w:rsidR="00382392">
              <w:rPr>
                <w:noProof/>
              </w:rPr>
              <w:t xml:space="preserve">about </w:t>
            </w:r>
            <w:r w:rsidR="00382392" w:rsidRPr="00382392">
              <w:rPr>
                <w:noProof/>
              </w:rPr>
              <w:t>associated QoS monitoring for the two correlated QoS Flows of RT latency</w:t>
            </w:r>
            <w:r w:rsidR="00382392" w:rsidRPr="007A5335">
              <w:rPr>
                <w:noProof/>
                <w:lang w:eastAsia="zh-CN"/>
              </w:rPr>
              <w:t xml:space="preserve"> </w:t>
            </w:r>
            <w:r w:rsidR="00382392">
              <w:rPr>
                <w:noProof/>
                <w:lang w:eastAsia="zh-CN"/>
              </w:rPr>
              <w:t xml:space="preserve">for </w:t>
            </w:r>
            <w:r w:rsidRPr="007A5335">
              <w:rPr>
                <w:noProof/>
                <w:lang w:eastAsia="zh-CN"/>
              </w:rPr>
              <w:t>a multi-modal service</w:t>
            </w:r>
            <w:r w:rsidR="007102A6">
              <w:rPr>
                <w:noProof/>
              </w:rPr>
              <w:t>.</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41BD9C57" w:rsidR="007F2EE3" w:rsidRPr="007F2EE3" w:rsidRDefault="007102A6" w:rsidP="0048577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procedures realted to</w:t>
            </w:r>
            <w:r w:rsidR="00BD4C63" w:rsidRPr="00BD4C63">
              <w:rPr>
                <w:rFonts w:ascii="Arial" w:hAnsi="Arial"/>
                <w:noProof/>
                <w:color w:val="auto"/>
                <w:lang w:val="en-GB" w:eastAsia="en-US"/>
              </w:rPr>
              <w:t xml:space="preserve"> </w:t>
            </w:r>
            <w:r w:rsidRPr="007A5335">
              <w:rPr>
                <w:rFonts w:ascii="Arial" w:hAnsi="Arial"/>
                <w:noProof/>
                <w:color w:val="auto"/>
                <w:lang w:val="en-GB"/>
              </w:rPr>
              <w:t>the</w:t>
            </w:r>
            <w:r w:rsidR="00382392" w:rsidRPr="00382392">
              <w:rPr>
                <w:rFonts w:ascii="Arial" w:hAnsi="Arial"/>
                <w:noProof/>
                <w:color w:val="auto"/>
                <w:lang w:val="en-GB"/>
              </w:rPr>
              <w:t xml:space="preserve"> associated QoS monitoring for the two correlated QoS Flows of RT latency</w:t>
            </w:r>
            <w:r w:rsidR="00382392" w:rsidRPr="007A5335">
              <w:rPr>
                <w:noProof/>
              </w:rPr>
              <w:t xml:space="preserve"> </w:t>
            </w:r>
            <w:r w:rsidR="00382392" w:rsidRPr="00382392">
              <w:rPr>
                <w:rFonts w:ascii="Arial" w:hAnsi="Arial"/>
                <w:noProof/>
                <w:color w:val="auto"/>
                <w:lang w:val="en-GB"/>
              </w:rPr>
              <w:t>for a multi-modal service</w:t>
            </w:r>
            <w:r w:rsidRPr="00DE3CFE">
              <w:rPr>
                <w:rFonts w:ascii="Arial" w:hAnsi="Arial"/>
                <w:noProof/>
                <w:color w:val="auto"/>
                <w:lang w:val="en-GB"/>
              </w:rPr>
              <w:t xml:space="preserve"> is </w:t>
            </w:r>
            <w:r w:rsidR="00485771" w:rsidRPr="00485771">
              <w:rPr>
                <w:rFonts w:ascii="Arial" w:hAnsi="Arial"/>
                <w:noProof/>
                <w:color w:val="auto"/>
                <w:lang w:val="en-GB"/>
              </w:rPr>
              <w:t>incomplete</w:t>
            </w:r>
            <w:r w:rsidRPr="00DE3CFE">
              <w:rPr>
                <w:rFonts w:ascii="Arial" w:hAnsi="Arial"/>
                <w:noProof/>
                <w:color w:val="auto"/>
                <w:lang w:val="en-GB"/>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27A3D8BC" w:rsidR="007F2EE3" w:rsidRPr="007F2EE3" w:rsidRDefault="00B90DA7" w:rsidP="00EC3869">
            <w:pPr>
              <w:overflowPunct/>
              <w:autoSpaceDE/>
              <w:autoSpaceDN/>
              <w:adjustRightInd/>
              <w:spacing w:after="0"/>
              <w:ind w:left="100"/>
              <w:textAlignment w:val="auto"/>
              <w:rPr>
                <w:rFonts w:ascii="Arial" w:hAnsi="Arial"/>
                <w:noProof/>
                <w:color w:val="auto"/>
                <w:lang w:val="en-GB" w:eastAsia="en-US"/>
              </w:rPr>
            </w:pPr>
            <w:r w:rsidRPr="00C50710">
              <w:rPr>
                <w:rFonts w:ascii="Arial" w:hAnsi="Arial"/>
                <w:noProof/>
                <w:color w:val="auto"/>
                <w:lang w:val="en-GB"/>
              </w:rPr>
              <w:t>4</w:t>
            </w:r>
            <w:r>
              <w:rPr>
                <w:rFonts w:ascii="Arial" w:hAnsi="Arial"/>
                <w:noProof/>
                <w:color w:val="auto"/>
                <w:lang w:val="en-GB"/>
              </w:rPr>
              <w:t>.15.6.6</w:t>
            </w:r>
            <w:r w:rsidR="00EC3869">
              <w:rPr>
                <w:rFonts w:ascii="Arial" w:hAnsi="Arial"/>
                <w:noProof/>
                <w:color w:val="auto"/>
                <w:lang w:val="en-GB"/>
              </w:rPr>
              <w:t>,</w:t>
            </w:r>
            <w:r w:rsidR="000834E2">
              <w:rPr>
                <w:rFonts w:ascii="Arial" w:hAnsi="Arial"/>
                <w:noProof/>
                <w:color w:val="auto"/>
                <w:lang w:val="en-GB"/>
              </w:rPr>
              <w:t xml:space="preserve"> 5.2.5.3.3, 5.2.6.9.5,</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13BE22A"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65B477A0" w:rsidR="007F2EE3" w:rsidRPr="007F2EE3" w:rsidRDefault="00EC3869"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 w:name="_Toc517082226"/>
    </w:p>
    <w:p w14:paraId="087C5F7D" w14:textId="77777777" w:rsidR="00D1106A" w:rsidRPr="00140E21" w:rsidRDefault="00D1106A" w:rsidP="00D1106A">
      <w:pPr>
        <w:pStyle w:val="4"/>
        <w:rPr>
          <w:lang w:eastAsia="zh-CN"/>
        </w:rPr>
      </w:pPr>
      <w:bookmarkStart w:id="3" w:name="_Toc131528095"/>
      <w:bookmarkStart w:id="4" w:name="_Toc20204216"/>
      <w:bookmarkStart w:id="5" w:name="_Toc27894908"/>
      <w:bookmarkStart w:id="6" w:name="_Toc36191988"/>
      <w:bookmarkStart w:id="7" w:name="_Toc45193078"/>
      <w:bookmarkStart w:id="8" w:name="_Toc47592710"/>
      <w:bookmarkStart w:id="9" w:name="_Toc51834797"/>
      <w:bookmarkStart w:id="10" w:name="_Toc122443449"/>
      <w:bookmarkStart w:id="11" w:name="_Toc51769125"/>
      <w:bookmarkStart w:id="12" w:name="_Toc11137165"/>
      <w:bookmarkStart w:id="13" w:name="_Toc27846628"/>
      <w:bookmarkStart w:id="14" w:name="_Toc36187756"/>
      <w:bookmarkStart w:id="15" w:name="_Toc59095475"/>
      <w:bookmarkStart w:id="16" w:name="_Toc27846554"/>
      <w:bookmarkStart w:id="17" w:name="_Toc20149834"/>
      <w:bookmarkStart w:id="18" w:name="_Toc47342502"/>
      <w:bookmarkStart w:id="19" w:name="_Toc59095553"/>
      <w:bookmarkStart w:id="20" w:name="_Toc51769202"/>
      <w:bookmarkStart w:id="21" w:name="_Toc45183583"/>
      <w:bookmarkStart w:id="22" w:name="_Toc47342425"/>
      <w:bookmarkStart w:id="23" w:name="_Toc45183660"/>
      <w:bookmarkStart w:id="24" w:name="_Toc5026447"/>
      <w:bookmarkStart w:id="25" w:name="_Toc36187679"/>
      <w:bookmarkStart w:id="26" w:name="_Toc20149762"/>
      <w:bookmarkStart w:id="27" w:name="_Toc114665633"/>
      <w:bookmarkEnd w:id="2"/>
      <w:r w:rsidRPr="00140E21">
        <w:rPr>
          <w:lang w:eastAsia="zh-CN"/>
        </w:rPr>
        <w:t>4.15.6.6</w:t>
      </w:r>
      <w:r w:rsidRPr="00140E21">
        <w:rPr>
          <w:lang w:eastAsia="zh-CN"/>
        </w:rPr>
        <w:tab/>
        <w:t>Setting up an AF session with required QoS procedure</w:t>
      </w:r>
      <w:bookmarkEnd w:id="3"/>
    </w:p>
    <w:p w14:paraId="2667EE24" w14:textId="77777777" w:rsidR="00D1106A" w:rsidRDefault="00D1106A" w:rsidP="00D1106A">
      <w:pPr>
        <w:pStyle w:val="TH"/>
      </w:pPr>
      <w:r>
        <w:object w:dxaOrig="11340" w:dyaOrig="9090" w14:anchorId="11C9DEFE">
          <v:shape id="_x0000_i1027" type="#_x0000_t75" style="width:457pt;height:363.5pt" o:ole="">
            <v:imagedata r:id="rId17" o:title=""/>
          </v:shape>
          <o:OLEObject Type="Embed" ProgID="Visio.Drawing.11" ShapeID="_x0000_i1027" DrawAspect="Content" ObjectID="_1742418019" r:id="rId18"/>
        </w:object>
      </w:r>
    </w:p>
    <w:p w14:paraId="7C27A99A" w14:textId="77777777" w:rsidR="00D1106A" w:rsidRPr="00140E21" w:rsidRDefault="00D1106A" w:rsidP="00D1106A">
      <w:pPr>
        <w:pStyle w:val="TF"/>
      </w:pPr>
      <w:r w:rsidRPr="00140E21">
        <w:t>Figure 4.15.6.6-1: Setting up an AF session with required QoS procedure</w:t>
      </w:r>
    </w:p>
    <w:p w14:paraId="18A26093" w14:textId="77777777" w:rsidR="00D1106A" w:rsidRPr="00140E21" w:rsidRDefault="00D1106A" w:rsidP="00D1106A">
      <w:pPr>
        <w:pStyle w:val="B1"/>
      </w:pPr>
      <w:r w:rsidRPr="00140E21">
        <w:t>1.</w:t>
      </w:r>
      <w:r w:rsidRPr="00140E21">
        <w:tab/>
      </w: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PDU Set QoS parameters, Protocol Description, Alternative Service Requirements (as described in clause 6.1.3.22 of TS 23.503 [20]), DNN, S-NSSAI</w:t>
      </w:r>
      <w:r w:rsidRPr="00140E21">
        <w:t>) to the NEF.</w:t>
      </w:r>
      <w:r>
        <w:t xml:space="preserve"> Optionally, QoS monitoring requirements and Multi-modal Service ID can be included in the AF request.</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285FA2F9" w14:textId="77777777" w:rsidR="00D1106A" w:rsidRDefault="00D1106A" w:rsidP="00D1106A">
      <w:pPr>
        <w:pStyle w:val="NO"/>
      </w:pPr>
      <w:r>
        <w:t>NOTE 1:</w:t>
      </w:r>
      <w:r>
        <w:tab/>
        <w:t>For multi-modal flows related to multiple UEs, multiple UE-specific AF requests are used, and the AF provided information to NEF is the same as single UE case (as defined in clause 5.37.2 of TS 23.501 [2]).</w:t>
      </w:r>
    </w:p>
    <w:p w14:paraId="77FBED71" w14:textId="77777777" w:rsidR="00D1106A" w:rsidRPr="00140E21" w:rsidRDefault="00D1106A" w:rsidP="00D1106A">
      <w:pPr>
        <w:pStyle w:val="B1"/>
      </w:pPr>
      <w:r w:rsidRPr="00140E21">
        <w:t>2.</w:t>
      </w:r>
      <w:r w:rsidRPr="00140E21">
        <w:tab/>
      </w:r>
      <w:r>
        <w:t xml:space="preserve">The NEF assigns a Transaction Reference ID to the Nnef_AFsessionWithQoS_Create request. </w:t>
      </w:r>
      <w:r w:rsidRPr="00140E21">
        <w:t>The NEF authorizes the AF request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p>
    <w:p w14:paraId="16D0F0BA" w14:textId="77777777" w:rsidR="00D1106A" w:rsidRDefault="00D1106A" w:rsidP="00D1106A">
      <w:pPr>
        <w:pStyle w:val="B1"/>
      </w:pPr>
      <w:r>
        <w:lastRenderedPageBreak/>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68AFDFF7" w14:textId="77777777" w:rsidR="00D1106A" w:rsidRDefault="00D1106A" w:rsidP="00D1106A">
      <w:pPr>
        <w:pStyle w:val="NO"/>
      </w:pPr>
      <w:r>
        <w:t>NOTE 2:</w:t>
      </w:r>
      <w:r>
        <w:tab/>
        <w:t>The NEF can determine whether the TSCTSF needs to be involved based on the DNN/S-NSSAI for the AF session according to the SLA.</w:t>
      </w:r>
    </w:p>
    <w:p w14:paraId="3E30031D" w14:textId="77777777" w:rsidR="00D1106A" w:rsidRDefault="00D1106A" w:rsidP="00D1106A">
      <w:pPr>
        <w:pStyle w:val="B1"/>
      </w:pPr>
      <w:r>
        <w:tab/>
        <w:t>If the NEF determines not to invoke the TSCTSF, then steps 3, 4, 5, 6, 7, 8 are executed, otherwise, steps 3a, 3b, 4a, 4b, 5, 6a, 7a, 7b, 8 are executed.</w:t>
      </w:r>
    </w:p>
    <w:p w14:paraId="52F43717" w14:textId="77777777" w:rsidR="00D1106A" w:rsidRPr="00140E21" w:rsidRDefault="00D1106A" w:rsidP="00D1106A">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Any optionally received QoS monitoring requirements and Multi-modal Service ID are forwarded to the PCF to support the delivery of multi-modal services (as defined in TS 23.503 [20]).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7DF25919" w14:textId="77777777" w:rsidR="00D1106A" w:rsidRDefault="00D1106A" w:rsidP="00D1106A">
      <w:pPr>
        <w:pStyle w:val="B1"/>
      </w:pPr>
      <w:r>
        <w:tab/>
        <w:t>If the AF is considered to be trusted by the operator, the AF uses the Npcf_PolicyAuthorization_Create request message to interact directly with PCF to request reserving resources for an AF session.</w:t>
      </w:r>
    </w:p>
    <w:p w14:paraId="55511BED" w14:textId="77777777" w:rsidR="00D1106A" w:rsidRDefault="00D1106A" w:rsidP="00D1106A">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3A93914" w14:textId="77777777" w:rsidR="00D1106A" w:rsidRDefault="00D1106A" w:rsidP="00D1106A">
      <w:pPr>
        <w:pStyle w:val="B1"/>
      </w:pPr>
      <w:r>
        <w:tab/>
        <w:t>If the AF is considered to be trusted by the operator, the AF uses the Ntsctsf_QoSandTSCAssistance_Create request message to interact directly with TSCTSF to request reserving resources for an AF session.</w:t>
      </w:r>
    </w:p>
    <w:p w14:paraId="2DFF6FE9" w14:textId="77777777" w:rsidR="00D1106A" w:rsidRDefault="00D1106A" w:rsidP="00D1106A">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B750799" w14:textId="77777777" w:rsidR="00D1106A" w:rsidRDefault="00D1106A" w:rsidP="00D1106A">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3B15D24" w14:textId="77777777" w:rsidR="00D1106A" w:rsidRDefault="00D1106A" w:rsidP="00D1106A">
      <w:pPr>
        <w:pStyle w:val="B1"/>
      </w:pPr>
      <w:r>
        <w:tab/>
        <w:t>If the TSCTSF does not have an AF-session for a given UE address, the TSCTSF discovers the PCF and a Npcf_PolicyAuthorization_Create request message to the PCF.</w:t>
      </w:r>
    </w:p>
    <w:p w14:paraId="164ED86A" w14:textId="77777777" w:rsidR="00D1106A" w:rsidRDefault="00D1106A" w:rsidP="00D1106A">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9D12609" w14:textId="77777777" w:rsidR="00D1106A" w:rsidRDefault="00D1106A" w:rsidP="00D1106A">
      <w:pPr>
        <w:pStyle w:val="B1"/>
      </w:pPr>
      <w:r>
        <w:t>4.</w:t>
      </w:r>
      <w:r>
        <w:tab/>
        <w:t>For requests received from the NEF in step 3, the PCF determines whether the request is authorized and notifies the NEF if the request is not authorized.</w:t>
      </w:r>
    </w:p>
    <w:p w14:paraId="17AD04B5" w14:textId="77777777" w:rsidR="00D1106A" w:rsidRDefault="00D1106A" w:rsidP="00D1106A">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639A5AA2" w14:textId="77777777" w:rsidR="00D1106A" w:rsidRDefault="00D1106A" w:rsidP="00D1106A">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3393F29C" w14:textId="77777777" w:rsidR="00D1106A" w:rsidRDefault="00D1106A" w:rsidP="00D1106A">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DCF2AE1" w14:textId="402DED4D" w:rsidR="00D1106A" w:rsidRDefault="00D1106A" w:rsidP="00D1106A">
      <w:pPr>
        <w:pStyle w:val="B1"/>
      </w:pPr>
      <w:r>
        <w:lastRenderedPageBreak/>
        <w:tab/>
        <w:t>If the PCF receives the RT Latency Indication described in clause 6.1.3.22 of TS 23.503 [20], the PCF executes Uplink-Downlink Transmission Coordination as described in clause 5.37.7 of TS 23.501 [2]</w:t>
      </w:r>
      <w:ins w:id="28" w:author="Xiaomi" w:date="2023-04-07T17:04:00Z">
        <w:r>
          <w:t xml:space="preserve"> </w:t>
        </w:r>
        <w:r w:rsidRPr="00011248">
          <w:t>and the associated QoS monitoring for the two correlated QoS Flows as described in clause 6.1.3.</w:t>
        </w:r>
        <w:r>
          <w:t>27.2</w:t>
        </w:r>
        <w:r w:rsidRPr="00011248">
          <w:t xml:space="preserve"> of TS 23.503 [20]</w:t>
        </w:r>
      </w:ins>
      <w:r>
        <w:t>.</w:t>
      </w:r>
    </w:p>
    <w:p w14:paraId="1FACDC45" w14:textId="77777777" w:rsidR="00D1106A" w:rsidRDefault="00D1106A" w:rsidP="00D1106A">
      <w:pPr>
        <w:pStyle w:val="B1"/>
      </w:pPr>
      <w:r>
        <w:tab/>
        <w:t>If the PCF receives PDU Set QoS parameters described in clause 5.7.7 of TS 23.501 [2], the PDU Set QoS parameters are applied as described in clause 6.1.3.22 of TS 23.503 [20].</w:t>
      </w:r>
    </w:p>
    <w:p w14:paraId="458B1770" w14:textId="77777777" w:rsidR="00D1106A" w:rsidRPr="00140E21" w:rsidRDefault="00D1106A" w:rsidP="00D1106A">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40EEB66" w14:textId="77777777" w:rsidR="00D1106A" w:rsidRDefault="00D1106A" w:rsidP="00D1106A">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4B695503" w14:textId="77777777" w:rsidR="00D1106A" w:rsidRDefault="00D1106A" w:rsidP="00D1106A">
      <w:pPr>
        <w:pStyle w:val="B1"/>
      </w:pPr>
      <w:r>
        <w:tab/>
        <w:t>If received, the PCF takes into account the Multi-modal Service ID to derive the required QoS parameters in the PCC rules and QoS monitoring requirements for each media flow that comprise a multi-modal service.</w:t>
      </w:r>
    </w:p>
    <w:p w14:paraId="22EF2D55" w14:textId="77777777" w:rsidR="00D1106A" w:rsidRDefault="00D1106A" w:rsidP="00D1106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CAAD62B" w14:textId="77777777" w:rsidR="00D1106A" w:rsidRDefault="00D1106A" w:rsidP="00D1106A">
      <w:pPr>
        <w:pStyle w:val="B1"/>
      </w:pPr>
      <w:r>
        <w:t>4a.</w:t>
      </w:r>
      <w:r>
        <w:tab/>
        <w:t>For requests received from the TSCTSF in step 3b, the PCF determines whether the request is authorized and notifies the TSCTSF if the request is not authorized.</w:t>
      </w:r>
    </w:p>
    <w:p w14:paraId="50E7039D" w14:textId="77777777" w:rsidR="00D1106A" w:rsidRDefault="00D1106A" w:rsidP="00D1106A">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9828FA0" w14:textId="77777777" w:rsidR="00D1106A" w:rsidRDefault="00D1106A" w:rsidP="00D1106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0CCD50D" w14:textId="77777777" w:rsidR="00D1106A" w:rsidRDefault="00D1106A" w:rsidP="00D1106A">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D162B17" w14:textId="77777777" w:rsidR="00D1106A" w:rsidRDefault="00D1106A" w:rsidP="00D1106A">
      <w:pPr>
        <w:pStyle w:val="B1"/>
      </w:pPr>
      <w:r>
        <w:t>4b.</w:t>
      </w:r>
      <w:r>
        <w:tab/>
        <w:t>The TSCTSF sends a Ntsctsf_QoSandTSCAssistance_Create response message (Transaction Reference ID, Result) to the NEF. Result indicates whether the request is granted or not.</w:t>
      </w:r>
    </w:p>
    <w:p w14:paraId="167FE341" w14:textId="77777777" w:rsidR="00D1106A" w:rsidRDefault="00D1106A" w:rsidP="00D1106A">
      <w:pPr>
        <w:pStyle w:val="B1"/>
      </w:pPr>
      <w:r>
        <w:tab/>
        <w:t>If the AF is considered to be trusted by the operator, the TSCTSF sends the Ntsctsf_QoSandTSCAssistance_Create response message directly to AF.</w:t>
      </w:r>
    </w:p>
    <w:p w14:paraId="433DFC8B" w14:textId="77777777" w:rsidR="00D1106A" w:rsidRPr="00140E21" w:rsidRDefault="00D1106A" w:rsidP="00D1106A">
      <w:pPr>
        <w:pStyle w:val="B1"/>
      </w:pPr>
      <w:r w:rsidRPr="00140E21">
        <w:t>5.</w:t>
      </w:r>
      <w:r w:rsidRPr="00140E21">
        <w:tab/>
        <w:t>The NEF sends a Nnef_AFsessionWithQoS_Create response message (Transaction Reference ID, Result) to the AF. Result indicates whether the request is granted or not.</w:t>
      </w:r>
    </w:p>
    <w:p w14:paraId="3C0E48B9" w14:textId="77777777" w:rsidR="00D1106A" w:rsidRDefault="00D1106A" w:rsidP="00D1106A">
      <w:pPr>
        <w:pStyle w:val="B1"/>
      </w:pPr>
      <w:r>
        <w:t>6.</w:t>
      </w:r>
      <w:r>
        <w:tab/>
        <w:t>The NEF shall send a Npcf_PolicyAuthorization_Subscribe message to the PCF to subscribe to notifications of Resource allocation status and may subscribe to other events described in clause 6.1.3.18 of TS 23.503 [20].</w:t>
      </w:r>
    </w:p>
    <w:p w14:paraId="0B08AE16" w14:textId="77777777" w:rsidR="00D1106A" w:rsidRDefault="00D1106A" w:rsidP="00D1106A">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670B4367" w14:textId="77777777" w:rsidR="00D1106A" w:rsidRDefault="00D1106A" w:rsidP="00D1106A">
      <w:pPr>
        <w:pStyle w:val="B1"/>
      </w:pPr>
      <w:r>
        <w:tab/>
        <w:t>The TSCTSF that receives Capability for BAT adaptation or BAT Window in step 3a shall subscribe to notification on BAT offset via sending a Npcf_PolicyAuthorization_Subscribe request message to the PCF.</w:t>
      </w:r>
    </w:p>
    <w:p w14:paraId="3625B636" w14:textId="77777777" w:rsidR="00D1106A" w:rsidRDefault="00D1106A" w:rsidP="00D1106A">
      <w:pPr>
        <w:pStyle w:val="B1"/>
      </w:pPr>
      <w:r>
        <w:t>7.</w:t>
      </w:r>
      <w:r>
        <w:tab/>
        <w:t>When the event condition is met, e.g. that the establishment of the transmission resources corresponding to the QoS update succeeded or failed, the PCF sends Npcf_PolicyAuthorization_Notify message to the NEF notifying about the event.</w:t>
      </w:r>
    </w:p>
    <w:p w14:paraId="5FCC0FC1" w14:textId="77777777" w:rsidR="00D1106A" w:rsidRDefault="00D1106A" w:rsidP="00D1106A">
      <w:pPr>
        <w:pStyle w:val="B1"/>
      </w:pPr>
      <w:r>
        <w:tab/>
        <w:t>If the AF is considered to be trusted by the operator, the PCF sends the Npcf_PolicyAuthorization_Notify message directly to AF.</w:t>
      </w:r>
    </w:p>
    <w:p w14:paraId="32854CA9" w14:textId="77777777" w:rsidR="00D1106A" w:rsidRDefault="00D1106A" w:rsidP="00D1106A">
      <w:pPr>
        <w:pStyle w:val="B1"/>
      </w:pPr>
      <w:r>
        <w:lastRenderedPageBreak/>
        <w:t>7a.</w:t>
      </w:r>
      <w:r>
        <w:tab/>
        <w:t>When the event condition is met, e.g. that the establishment of the transmission resources corresponding to the QoS update succeeded or failed, the PCF sends Npcf_PolicyAuthorization_Notify message to the TSCTSF notifying about the event.</w:t>
      </w:r>
    </w:p>
    <w:p w14:paraId="3EDAB84D" w14:textId="77777777" w:rsidR="00D1106A" w:rsidRDefault="00D1106A" w:rsidP="00D1106A">
      <w:pPr>
        <w:pStyle w:val="B1"/>
      </w:pPr>
      <w:r>
        <w:t>7b.</w:t>
      </w:r>
      <w:r>
        <w:tab/>
        <w:t>The TSCTSF sends Ntsctsf_QoSandTSCAssistance_Notify message with the event reported by the PCF to the NEF.</w:t>
      </w:r>
    </w:p>
    <w:p w14:paraId="67DD31B2" w14:textId="77777777" w:rsidR="00D1106A" w:rsidRDefault="00D1106A" w:rsidP="00D1106A">
      <w:pPr>
        <w:pStyle w:val="B1"/>
      </w:pPr>
      <w:r>
        <w:tab/>
        <w:t>If the AF is considered to be trusted by the operator, the TSCTSF sends the Ntsctsf_QoSandTSCAssistance_Notify message directly to AF.</w:t>
      </w:r>
    </w:p>
    <w:p w14:paraId="2BC85DB2" w14:textId="77777777" w:rsidR="00D1106A" w:rsidRDefault="00D1106A" w:rsidP="00D1106A">
      <w:pPr>
        <w:pStyle w:val="B1"/>
      </w:pPr>
      <w:r>
        <w:t>8.</w:t>
      </w:r>
      <w:r>
        <w:tab/>
        <w:t>The NEF sends Nnef_AFsessionWithQoS_Notify message with the event reported by the PCF to the AF.</w:t>
      </w:r>
    </w:p>
    <w:p w14:paraId="16CE8E37" w14:textId="0F67F706" w:rsidR="004B310E" w:rsidRPr="00D1106A" w:rsidRDefault="00D1106A" w:rsidP="00D1106A">
      <w: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5F8B610D" w14:textId="25FDBF73" w:rsidR="007A5335" w:rsidRDefault="007A5335" w:rsidP="005540A8">
      <w:pPr>
        <w:pStyle w:val="B1"/>
        <w:ind w:left="0" w:firstLine="0"/>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112E6A3" w14:textId="0C014DA6" w:rsidR="007C693E" w:rsidRPr="007F2EE3" w:rsidRDefault="007C693E" w:rsidP="007C693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lang w:eastAsia="en-US"/>
        </w:rPr>
        <w:t>2</w:t>
      </w:r>
      <w:r>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05A74E35" w14:textId="30D46D0E" w:rsidR="00E31995" w:rsidRPr="00140E21" w:rsidRDefault="00E31995" w:rsidP="00E31995">
      <w:pPr>
        <w:pStyle w:val="5"/>
      </w:pPr>
      <w:bookmarkStart w:id="29" w:name="_Toc20204483"/>
      <w:bookmarkStart w:id="30" w:name="_Toc27895182"/>
      <w:bookmarkStart w:id="31" w:name="_Toc36192279"/>
      <w:bookmarkStart w:id="32" w:name="_Toc45193392"/>
      <w:bookmarkStart w:id="33" w:name="_Toc47593024"/>
      <w:bookmarkStart w:id="34" w:name="_Toc51835111"/>
      <w:bookmarkStart w:id="35" w:name="_Toc131528497"/>
      <w:r w:rsidRPr="00140E21">
        <w:t>5.2.5.3.3</w:t>
      </w:r>
      <w:r w:rsidRPr="00140E21">
        <w:tab/>
        <w:t>Npcf_PolicyAuthorization_Update service operation</w:t>
      </w:r>
      <w:bookmarkEnd w:id="29"/>
      <w:bookmarkEnd w:id="30"/>
      <w:bookmarkEnd w:id="31"/>
      <w:bookmarkEnd w:id="32"/>
      <w:bookmarkEnd w:id="33"/>
      <w:bookmarkEnd w:id="34"/>
      <w:bookmarkEnd w:id="35"/>
    </w:p>
    <w:p w14:paraId="7E700704" w14:textId="77777777" w:rsidR="00E31995" w:rsidRPr="00140E21" w:rsidRDefault="00E31995" w:rsidP="00E31995">
      <w:pPr>
        <w:suppressAutoHyphens/>
      </w:pPr>
      <w:r w:rsidRPr="00140E21">
        <w:rPr>
          <w:b/>
        </w:rPr>
        <w:t>Service operation name:</w:t>
      </w:r>
      <w:r w:rsidRPr="00140E21">
        <w:t xml:space="preserve"> Npcf_PolicyAuthorization_Update</w:t>
      </w:r>
    </w:p>
    <w:p w14:paraId="2ACA1466" w14:textId="77777777" w:rsidR="00E31995" w:rsidRPr="00140E21" w:rsidRDefault="00E31995" w:rsidP="00E31995">
      <w:pPr>
        <w:suppressAutoHyphens/>
      </w:pPr>
      <w:r w:rsidRPr="00140E21">
        <w:rPr>
          <w:b/>
        </w:rPr>
        <w:t>Description:</w:t>
      </w:r>
      <w:r w:rsidRPr="00140E21">
        <w:t xml:space="preserve"> Provides updated information to the PCF.</w:t>
      </w:r>
    </w:p>
    <w:p w14:paraId="257D4EEB" w14:textId="77777777" w:rsidR="00E31995" w:rsidRPr="00140E21" w:rsidRDefault="00E31995" w:rsidP="00E31995">
      <w:pPr>
        <w:suppressAutoHyphens/>
      </w:pPr>
      <w:r w:rsidRPr="00140E21">
        <w:rPr>
          <w:b/>
        </w:rPr>
        <w:t>Inputs, Required:</w:t>
      </w:r>
      <w:r w:rsidRPr="00140E21">
        <w:t xml:space="preserve"> Identification of the application session context.</w:t>
      </w:r>
    </w:p>
    <w:p w14:paraId="53495A3F" w14:textId="3853A4CF" w:rsidR="00E31995" w:rsidRPr="00140E21" w:rsidRDefault="00E31995" w:rsidP="00E3199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w:t>
      </w:r>
      <w:ins w:id="36" w:author="Xiaomi" w:date="2023-04-07T18:02:00Z">
        <w:r>
          <w:t xml:space="preserve">RT Latency Indication as described in clause 6.1.3.22 of TS 23.503 [20], </w:t>
        </w:r>
      </w:ins>
      <w:r>
        <w:t>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r w:rsidRPr="00140E21">
        <w:t>.</w:t>
      </w:r>
    </w:p>
    <w:p w14:paraId="40180AAA" w14:textId="77777777" w:rsidR="00E31995" w:rsidRPr="00550F40" w:rsidRDefault="00E31995" w:rsidP="00E31995">
      <w:pPr>
        <w:pStyle w:val="NO"/>
      </w:pPr>
      <w:r>
        <w:t>NOTE:</w:t>
      </w:r>
      <w:r>
        <w:tab/>
        <w:t>When only one DNAI and corresponding routing profile ID(s) and the Indication for EAS Relocation are available, the presented DNAI is the target DNAI as defined in clause 6.3.7 of TS 23.548 [74].</w:t>
      </w:r>
    </w:p>
    <w:p w14:paraId="755DE52F" w14:textId="77777777" w:rsidR="00E31995" w:rsidRPr="00140E21" w:rsidRDefault="00E31995" w:rsidP="00E31995">
      <w:pPr>
        <w:suppressAutoHyphens/>
      </w:pPr>
      <w:r w:rsidRPr="00140E21">
        <w:rPr>
          <w:b/>
        </w:rPr>
        <w:t xml:space="preserve">Outputs, Required: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E2E3C94" w14:textId="77777777" w:rsidR="00E31995" w:rsidRPr="00140E21" w:rsidRDefault="00E31995" w:rsidP="00E31995">
      <w:pPr>
        <w:suppressAutoHyphens/>
      </w:pPr>
      <w:r w:rsidRPr="00140E21">
        <w:rPr>
          <w:b/>
        </w:rPr>
        <w:t>Outputs, Optional:</w:t>
      </w:r>
      <w:r w:rsidRPr="00140E21">
        <w:t xml:space="preserve"> The service information that can be accepted by the PCF.</w:t>
      </w:r>
    </w:p>
    <w:p w14:paraId="0BEDE65D" w14:textId="0F0B9C9C" w:rsidR="00E31995" w:rsidRDefault="00E31995" w:rsidP="005D66D8">
      <w:pPr>
        <w:suppressAutoHyphens/>
      </w:pPr>
      <w:r w:rsidRPr="00140E21">
        <w:t>Provides updated application level information and communicates with Npcf_SMPolicyControl service to determine and install the policy according to the information provided by the NF Consumer. Updates an application context in the PCF.</w:t>
      </w:r>
    </w:p>
    <w:p w14:paraId="1C4C9B45" w14:textId="77777777" w:rsidR="005D66D8" w:rsidRPr="005D66D8" w:rsidRDefault="005D66D8" w:rsidP="005D66D8">
      <w:pPr>
        <w:suppressAutoHyphens/>
        <w:rPr>
          <w:rFonts w:eastAsiaTheme="minorEastAsia"/>
        </w:rPr>
      </w:pPr>
    </w:p>
    <w:p w14:paraId="41ED696D" w14:textId="024521B3" w:rsidR="005D66D8" w:rsidRPr="007F2EE3" w:rsidRDefault="005D66D8" w:rsidP="005D66D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D4D6C">
        <w:rPr>
          <w:rFonts w:ascii="Arial" w:hAnsi="Arial" w:cs="Arial"/>
          <w:color w:val="FF0000"/>
          <w:sz w:val="28"/>
          <w:szCs w:val="28"/>
          <w:lang w:eastAsia="en-US"/>
        </w:rPr>
        <w:t>3</w:t>
      </w:r>
      <w:r w:rsidR="00DD4D6C">
        <w:rPr>
          <w:rFonts w:ascii="Arial" w:hAnsi="Arial" w:cs="Arial"/>
          <w:color w:val="FF0000"/>
          <w:sz w:val="28"/>
          <w:szCs w:val="28"/>
          <w:vertAlign w:val="superscript"/>
        </w:rPr>
        <w:t>rd</w:t>
      </w:r>
      <w:r w:rsidRPr="007F2EE3">
        <w:rPr>
          <w:rFonts w:ascii="Arial" w:hAnsi="Arial" w:cs="Arial"/>
          <w:color w:val="FF0000"/>
          <w:sz w:val="28"/>
          <w:szCs w:val="28"/>
          <w:lang w:eastAsia="en-US"/>
        </w:rPr>
        <w:t xml:space="preserve"> change * * * *</w:t>
      </w:r>
    </w:p>
    <w:p w14:paraId="4B83D401" w14:textId="2ABCE022" w:rsidR="005D66D8" w:rsidRPr="005D66D8" w:rsidRDefault="005D66D8" w:rsidP="005D66D8">
      <w:pPr>
        <w:suppressAutoHyphens/>
        <w:rPr>
          <w:rFonts w:eastAsiaTheme="minorEastAsia"/>
        </w:rPr>
      </w:pPr>
    </w:p>
    <w:p w14:paraId="49B8C3BE" w14:textId="73F37A79" w:rsidR="007C693E" w:rsidRDefault="007C693E" w:rsidP="007C693E">
      <w:pPr>
        <w:pStyle w:val="5"/>
      </w:pPr>
      <w:r>
        <w:lastRenderedPageBreak/>
        <w:t>5.2.6.9.5</w:t>
      </w:r>
      <w:r>
        <w:tab/>
        <w:t>Nnef_AFsessionWithQoS_Update service operation</w:t>
      </w:r>
    </w:p>
    <w:p w14:paraId="503A3746" w14:textId="77777777" w:rsidR="007C693E" w:rsidRDefault="007C693E" w:rsidP="007C693E">
      <w:r w:rsidRPr="005A1DC9">
        <w:rPr>
          <w:b/>
          <w:bCs/>
        </w:rPr>
        <w:t>Service operation name:</w:t>
      </w:r>
      <w:r>
        <w:t xml:space="preserve"> Nnef_AFsessionWithQoS Update</w:t>
      </w:r>
    </w:p>
    <w:p w14:paraId="64675DCE" w14:textId="77777777" w:rsidR="007C693E" w:rsidRDefault="007C693E" w:rsidP="007C693E">
      <w:r w:rsidRPr="005A1DC9">
        <w:rPr>
          <w:b/>
          <w:bCs/>
        </w:rPr>
        <w:t>Description:</w:t>
      </w:r>
      <w:r>
        <w:t xml:space="preserve"> The consumer requests the network to update the Service Requirement(s) and/or additional Alternative Service Requirement(s) for an AF session.</w:t>
      </w:r>
    </w:p>
    <w:p w14:paraId="6C869ED2" w14:textId="77777777" w:rsidR="007C693E" w:rsidRDefault="007C693E" w:rsidP="007C693E">
      <w:r>
        <w:rPr>
          <w:b/>
          <w:bCs/>
        </w:rPr>
        <w:t>Inputs, Required</w:t>
      </w:r>
      <w:r w:rsidRPr="005A1DC9">
        <w:rPr>
          <w:b/>
          <w:bCs/>
        </w:rPr>
        <w:t>:</w:t>
      </w:r>
      <w:r>
        <w:t xml:space="preserve"> Transaction Reference ID.</w:t>
      </w:r>
    </w:p>
    <w:p w14:paraId="0387C937" w14:textId="20BF1DAE" w:rsidR="007C693E" w:rsidRDefault="007C693E" w:rsidP="007C693E">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w:t>
      </w:r>
      <w:ins w:id="37" w:author="Xiaomi" w:date="2023-04-07T17:44:00Z">
        <w:r>
          <w:t xml:space="preserve">RT Latency Indication as described in clause 6.1.3.22 of TS 23.503 [20], </w:t>
        </w:r>
      </w:ins>
      <w:r>
        <w:t>PDU Set QoS Parameters as described in clause 5.7.7 of TS 23.501 [2], Protocol Description (Indicates RTP/SRTP header type used by the flow).</w:t>
      </w:r>
    </w:p>
    <w:p w14:paraId="0B3EFE41" w14:textId="77777777" w:rsidR="007C693E" w:rsidRDefault="007C693E" w:rsidP="007C693E">
      <w:r>
        <w:rPr>
          <w:b/>
          <w:bCs/>
        </w:rPr>
        <w:t>Outputs, Required</w:t>
      </w:r>
      <w:r w:rsidRPr="005A1DC9">
        <w:rPr>
          <w:b/>
          <w:bCs/>
        </w:rPr>
        <w:t>:</w:t>
      </w:r>
      <w:r>
        <w:t xml:space="preserve"> Result.</w:t>
      </w:r>
    </w:p>
    <w:p w14:paraId="4421A9E5" w14:textId="0E5FD62D" w:rsidR="006E08FA" w:rsidRDefault="007C693E" w:rsidP="007C693E">
      <w:pPr>
        <w:rPr>
          <w:color w:val="auto"/>
          <w:lang w:val="en-GB" w:eastAsia="en-US"/>
        </w:rPr>
      </w:pPr>
      <w:r w:rsidRPr="005A1DC9">
        <w:rPr>
          <w:b/>
          <w:bCs/>
        </w:rPr>
        <w:t>Output (optional):</w:t>
      </w:r>
      <w:r>
        <w:t xml:space="preserve"> Failure Cause in case of failure.</w:t>
      </w:r>
    </w:p>
    <w:p w14:paraId="637EE46D" w14:textId="77777777" w:rsidR="007C693E" w:rsidRPr="00D71669" w:rsidRDefault="007C693E"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37C11" w14:textId="77777777" w:rsidR="00A46577" w:rsidRDefault="00A46577">
      <w:r>
        <w:separator/>
      </w:r>
    </w:p>
    <w:p w14:paraId="4D9B6C18" w14:textId="77777777" w:rsidR="00A46577" w:rsidRDefault="00A46577"/>
  </w:endnote>
  <w:endnote w:type="continuationSeparator" w:id="0">
    <w:p w14:paraId="254F58A7" w14:textId="77777777" w:rsidR="00A46577" w:rsidRDefault="00A46577">
      <w:r>
        <w:continuationSeparator/>
      </w:r>
    </w:p>
    <w:p w14:paraId="7008D5A8" w14:textId="77777777" w:rsidR="00A46577" w:rsidRDefault="00A46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3D271" w14:textId="77777777" w:rsidR="00A46577" w:rsidRDefault="00A46577">
      <w:r>
        <w:separator/>
      </w:r>
    </w:p>
    <w:p w14:paraId="32AD1883" w14:textId="77777777" w:rsidR="00A46577" w:rsidRDefault="00A46577"/>
  </w:footnote>
  <w:footnote w:type="continuationSeparator" w:id="0">
    <w:p w14:paraId="4167BBB0" w14:textId="77777777" w:rsidR="00A46577" w:rsidRDefault="00A46577">
      <w:r>
        <w:continuationSeparator/>
      </w:r>
    </w:p>
    <w:p w14:paraId="43983943" w14:textId="77777777" w:rsidR="00A46577" w:rsidRDefault="00A465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5C753E2A"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059EF">
      <w:rPr>
        <w:rFonts w:ascii="Arial" w:hAnsi="Arial" w:cs="Arial"/>
        <w:b/>
        <w:bCs/>
        <w:noProof/>
        <w:sz w:val="18"/>
      </w:rPr>
      <w:t>6</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numPicBullet w:numPicBulletId="1">
    <w:pict>
      <v:shape id="_x0000_i1035" type="#_x0000_t75" style="width:113.5pt;height:75.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48"/>
    <w:rsid w:val="00011279"/>
    <w:rsid w:val="00011397"/>
    <w:rsid w:val="00011783"/>
    <w:rsid w:val="0001183E"/>
    <w:rsid w:val="00011974"/>
    <w:rsid w:val="00011D57"/>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D6"/>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88F"/>
    <w:rsid w:val="00081EA4"/>
    <w:rsid w:val="00081F34"/>
    <w:rsid w:val="0008276F"/>
    <w:rsid w:val="0008289F"/>
    <w:rsid w:val="00082DDF"/>
    <w:rsid w:val="000830D4"/>
    <w:rsid w:val="0008325B"/>
    <w:rsid w:val="000834E2"/>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5"/>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5C"/>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5B"/>
    <w:rsid w:val="001857CC"/>
    <w:rsid w:val="00185C88"/>
    <w:rsid w:val="00185DEE"/>
    <w:rsid w:val="001861EC"/>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631"/>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061"/>
    <w:rsid w:val="0020535F"/>
    <w:rsid w:val="0020586F"/>
    <w:rsid w:val="00205F81"/>
    <w:rsid w:val="00206169"/>
    <w:rsid w:val="002064EA"/>
    <w:rsid w:val="002065EA"/>
    <w:rsid w:val="002067B9"/>
    <w:rsid w:val="00206C6A"/>
    <w:rsid w:val="00206F25"/>
    <w:rsid w:val="002070B2"/>
    <w:rsid w:val="002077C3"/>
    <w:rsid w:val="00207F20"/>
    <w:rsid w:val="00210028"/>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04"/>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57A"/>
    <w:rsid w:val="00252DDE"/>
    <w:rsid w:val="00253562"/>
    <w:rsid w:val="00253812"/>
    <w:rsid w:val="002539AA"/>
    <w:rsid w:val="00253EC1"/>
    <w:rsid w:val="002540E2"/>
    <w:rsid w:val="00254692"/>
    <w:rsid w:val="00254939"/>
    <w:rsid w:val="00254D03"/>
    <w:rsid w:val="00254EC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B59"/>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9"/>
    <w:rsid w:val="002E5782"/>
    <w:rsid w:val="002E59E2"/>
    <w:rsid w:val="002E5CCE"/>
    <w:rsid w:val="002E5EEB"/>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586"/>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5C"/>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392"/>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B46"/>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E08"/>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771"/>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0E"/>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0A8"/>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20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5FBD"/>
    <w:rsid w:val="005D6100"/>
    <w:rsid w:val="005D62B6"/>
    <w:rsid w:val="005D65E9"/>
    <w:rsid w:val="005D66D8"/>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595"/>
    <w:rsid w:val="006577BE"/>
    <w:rsid w:val="00657D1B"/>
    <w:rsid w:val="00660220"/>
    <w:rsid w:val="006603FF"/>
    <w:rsid w:val="00660848"/>
    <w:rsid w:val="00660E02"/>
    <w:rsid w:val="0066122F"/>
    <w:rsid w:val="00661643"/>
    <w:rsid w:val="0066251F"/>
    <w:rsid w:val="006629AF"/>
    <w:rsid w:val="006629B1"/>
    <w:rsid w:val="00662CB1"/>
    <w:rsid w:val="00662DF2"/>
    <w:rsid w:val="00662FDD"/>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4DF4"/>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6BD"/>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2A6"/>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CD7"/>
    <w:rsid w:val="007A4E48"/>
    <w:rsid w:val="007A5335"/>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665"/>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3E"/>
    <w:rsid w:val="007C71BB"/>
    <w:rsid w:val="007C7488"/>
    <w:rsid w:val="007C75CA"/>
    <w:rsid w:val="007C7789"/>
    <w:rsid w:val="007C7983"/>
    <w:rsid w:val="007D1079"/>
    <w:rsid w:val="007D124C"/>
    <w:rsid w:val="007D13D5"/>
    <w:rsid w:val="007D154A"/>
    <w:rsid w:val="007D1DA9"/>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7B1"/>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3E7D"/>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524"/>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5A1"/>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87E49"/>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EA1"/>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26E"/>
    <w:rsid w:val="0091237F"/>
    <w:rsid w:val="00913055"/>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5E9"/>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AE3"/>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10B"/>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9B9"/>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7A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9EF"/>
    <w:rsid w:val="00A05A6B"/>
    <w:rsid w:val="00A05A9E"/>
    <w:rsid w:val="00A05B69"/>
    <w:rsid w:val="00A06492"/>
    <w:rsid w:val="00A06529"/>
    <w:rsid w:val="00A0656C"/>
    <w:rsid w:val="00A0667E"/>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77"/>
    <w:rsid w:val="00A465D6"/>
    <w:rsid w:val="00A466A0"/>
    <w:rsid w:val="00A467A9"/>
    <w:rsid w:val="00A46B5B"/>
    <w:rsid w:val="00A47052"/>
    <w:rsid w:val="00A470F9"/>
    <w:rsid w:val="00A47230"/>
    <w:rsid w:val="00A473E4"/>
    <w:rsid w:val="00A47CC6"/>
    <w:rsid w:val="00A47D37"/>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9F9"/>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56D"/>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8E1"/>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353"/>
    <w:rsid w:val="00AC388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7FE"/>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04A"/>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41"/>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D76"/>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834"/>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480"/>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B0A"/>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A13"/>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681"/>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23"/>
    <w:rsid w:val="00C4043D"/>
    <w:rsid w:val="00C405B7"/>
    <w:rsid w:val="00C40A4A"/>
    <w:rsid w:val="00C416F9"/>
    <w:rsid w:val="00C417A6"/>
    <w:rsid w:val="00C41D3A"/>
    <w:rsid w:val="00C41E78"/>
    <w:rsid w:val="00C4227A"/>
    <w:rsid w:val="00C42557"/>
    <w:rsid w:val="00C4292E"/>
    <w:rsid w:val="00C43245"/>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0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8A4"/>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06A"/>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CC8"/>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D6C"/>
    <w:rsid w:val="00DD5247"/>
    <w:rsid w:val="00DD552A"/>
    <w:rsid w:val="00DD5B62"/>
    <w:rsid w:val="00DD5E7B"/>
    <w:rsid w:val="00DD6210"/>
    <w:rsid w:val="00DD6A08"/>
    <w:rsid w:val="00DD72CB"/>
    <w:rsid w:val="00DD7842"/>
    <w:rsid w:val="00DE0120"/>
    <w:rsid w:val="00DE087D"/>
    <w:rsid w:val="00DE08CD"/>
    <w:rsid w:val="00DE08D1"/>
    <w:rsid w:val="00DE2B7E"/>
    <w:rsid w:val="00DE2CB0"/>
    <w:rsid w:val="00DE325F"/>
    <w:rsid w:val="00DE3C9F"/>
    <w:rsid w:val="00DE3CFE"/>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995"/>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0D6"/>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775"/>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6E10"/>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86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0E66"/>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8BD"/>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B66"/>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78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8D4E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84C724D-3839-4E8B-BC2E-AA558DC2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2828</Words>
  <Characters>16124</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18915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Xiaomi</cp:lastModifiedBy>
  <cp:revision>38</cp:revision>
  <cp:lastPrinted>2018-08-13T09:59:00Z</cp:lastPrinted>
  <dcterms:created xsi:type="dcterms:W3CDTF">2023-03-30T10:52:00Z</dcterms:created>
  <dcterms:modified xsi:type="dcterms:W3CDTF">2023-04-07T16:14:00Z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